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5245"/>
      </w:tblGrid>
      <w:tr w:rsidR="00625031" w:rsidRPr="00625031" w:rsidTr="00625031">
        <w:trPr>
          <w:trHeight w:val="123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625031" w:rsidRPr="00625031" w:rsidRDefault="00625031" w:rsidP="006250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2503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B8FE88"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625031" w:rsidRPr="00625031" w:rsidRDefault="00625031" w:rsidP="006250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25031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62503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62503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62503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62503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625031" w:rsidRPr="00625031" w:rsidRDefault="00625031" w:rsidP="006250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hyperlink r:id="rId4" w:history="1">
        <w:r w:rsidRPr="00625031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>LEI Nº 11.496, DE 22 DE JUNHO DE 2007.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536"/>
      </w:tblGrid>
      <w:tr w:rsidR="00625031" w:rsidRPr="00625031" w:rsidTr="00625031">
        <w:trPr>
          <w:trHeight w:val="480"/>
          <w:tblCellSpacing w:w="0" w:type="dxa"/>
        </w:trPr>
        <w:tc>
          <w:tcPr>
            <w:tcW w:w="2500" w:type="pct"/>
            <w:vAlign w:val="center"/>
            <w:hideMark/>
          </w:tcPr>
          <w:p w:rsidR="00625031" w:rsidRPr="00625031" w:rsidRDefault="00625031" w:rsidP="00625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5" w:history="1">
              <w:r w:rsidRPr="0062503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Mensagem de veto</w:t>
              </w:r>
            </w:hyperlink>
          </w:p>
          <w:p w:rsidR="00625031" w:rsidRPr="00625031" w:rsidRDefault="00625031" w:rsidP="006250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anchor="art3" w:history="1">
              <w:r w:rsidRPr="0062503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Vigência</w:t>
              </w:r>
            </w:hyperlink>
          </w:p>
        </w:tc>
        <w:tc>
          <w:tcPr>
            <w:tcW w:w="2500" w:type="pct"/>
            <w:vAlign w:val="center"/>
            <w:hideMark/>
          </w:tcPr>
          <w:p w:rsidR="00625031" w:rsidRPr="00625031" w:rsidRDefault="00625031" w:rsidP="00625031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25031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Dá nova redação ao art. 894 da Consolidação das Leis do Trabalho - CLT, aprovada pelo Decreto-Lei n</w:t>
            </w:r>
            <w:r w:rsidRPr="00625031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625031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5.452, de 1</w:t>
            </w:r>
            <w:r w:rsidRPr="00625031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625031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de maio de 1943, e à alínea b do inciso III do art. 3</w:t>
            </w:r>
            <w:r w:rsidRPr="00625031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625031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da Lei n</w:t>
            </w:r>
            <w:r w:rsidRPr="00625031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625031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7.701, de 21 de dezembro de 1988, para modificar o processamento de embargos no Tribunal Superior do Trabalho.</w:t>
            </w:r>
          </w:p>
        </w:tc>
      </w:tr>
    </w:tbl>
    <w:p w:rsidR="00625031" w:rsidRPr="00625031" w:rsidRDefault="00625031" w:rsidP="00625031">
      <w:pPr>
        <w:spacing w:before="100" w:beforeAutospacing="1" w:after="100" w:afterAutospacing="1" w:line="240" w:lineRule="auto"/>
        <w:ind w:firstLine="450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625031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O   PRESIDENTE DA REPÚBLICA </w:t>
      </w:r>
      <w:r w:rsidRPr="00625031">
        <w:rPr>
          <w:rFonts w:ascii="Arial" w:eastAsia="Times New Roman" w:hAnsi="Arial" w:cs="Arial"/>
          <w:sz w:val="20"/>
          <w:szCs w:val="20"/>
          <w:lang w:eastAsia="pt-BR"/>
        </w:rPr>
        <w:t>Faço saber que o Congresso Nacional decreta e eu sanciono a seguinte Lei: </w:t>
      </w:r>
    </w:p>
    <w:p w:rsidR="00625031" w:rsidRPr="00625031" w:rsidRDefault="00625031" w:rsidP="00625031">
      <w:pPr>
        <w:spacing w:before="100" w:beforeAutospacing="1" w:after="100" w:afterAutospacing="1" w:line="240" w:lineRule="auto"/>
        <w:ind w:firstLine="450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bookmarkStart w:id="0" w:name="art1"/>
      <w:bookmarkEnd w:id="0"/>
      <w:r w:rsidRPr="00625031">
        <w:rPr>
          <w:rFonts w:ascii="Arial" w:eastAsia="Times New Roman" w:hAnsi="Arial" w:cs="Arial"/>
          <w:sz w:val="20"/>
          <w:szCs w:val="20"/>
          <w:lang w:eastAsia="pt-BR"/>
        </w:rPr>
        <w:t>Art. 1</w:t>
      </w:r>
      <w:proofErr w:type="gramStart"/>
      <w:r w:rsidRPr="00625031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25031">
        <w:rPr>
          <w:rFonts w:ascii="Arial" w:eastAsia="Times New Roman" w:hAnsi="Arial" w:cs="Arial"/>
          <w:sz w:val="20"/>
          <w:szCs w:val="20"/>
          <w:lang w:eastAsia="pt-BR"/>
        </w:rPr>
        <w:t>  O</w:t>
      </w:r>
      <w:proofErr w:type="gramEnd"/>
      <w:r w:rsidRPr="00625031">
        <w:rPr>
          <w:rFonts w:ascii="Arial" w:eastAsia="Times New Roman" w:hAnsi="Arial" w:cs="Arial"/>
          <w:sz w:val="20"/>
          <w:szCs w:val="20"/>
          <w:lang w:eastAsia="pt-BR"/>
        </w:rPr>
        <w:t xml:space="preserve"> art. 894 da Consolidação das Leis do Trabalho - CLT, aprovada pelo Decreto-Lei n</w:t>
      </w:r>
      <w:r w:rsidRPr="00625031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25031">
        <w:rPr>
          <w:rFonts w:ascii="Arial" w:eastAsia="Times New Roman" w:hAnsi="Arial" w:cs="Arial"/>
          <w:sz w:val="20"/>
          <w:szCs w:val="20"/>
          <w:lang w:eastAsia="pt-BR"/>
        </w:rPr>
        <w:t xml:space="preserve"> 5.452, de 1</w:t>
      </w:r>
      <w:r w:rsidRPr="00625031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25031">
        <w:rPr>
          <w:rFonts w:ascii="Arial" w:eastAsia="Times New Roman" w:hAnsi="Arial" w:cs="Arial"/>
          <w:sz w:val="20"/>
          <w:szCs w:val="20"/>
          <w:lang w:eastAsia="pt-BR"/>
        </w:rPr>
        <w:t xml:space="preserve"> de maio de 1943, passa a vigorar com a seguinte redação: </w:t>
      </w:r>
    </w:p>
    <w:p w:rsidR="00625031" w:rsidRPr="00625031" w:rsidRDefault="00625031" w:rsidP="00625031">
      <w:pPr>
        <w:spacing w:beforeAutospacing="1" w:after="100" w:afterAutospacing="1" w:line="240" w:lineRule="atLeast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625031">
        <w:rPr>
          <w:rFonts w:ascii="Arial" w:eastAsia="Times New Roman" w:hAnsi="Arial" w:cs="Arial"/>
          <w:sz w:val="20"/>
          <w:szCs w:val="20"/>
          <w:lang w:eastAsia="pt-BR"/>
        </w:rPr>
        <w:t>“</w:t>
      </w:r>
      <w:hyperlink r:id="rId7" w:anchor="art894...." w:history="1">
        <w:r w:rsidRPr="0062503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894.</w:t>
        </w:r>
      </w:hyperlink>
      <w:r w:rsidRPr="00625031">
        <w:rPr>
          <w:rFonts w:ascii="Arial" w:eastAsia="Times New Roman" w:hAnsi="Arial" w:cs="Arial"/>
          <w:sz w:val="20"/>
          <w:szCs w:val="20"/>
          <w:lang w:eastAsia="pt-BR"/>
        </w:rPr>
        <w:t>  No Tribunal Superior do Trabalho cabem embargos, no prazo de 8 (oito) dias: </w:t>
      </w:r>
    </w:p>
    <w:p w:rsidR="00625031" w:rsidRPr="00625031" w:rsidRDefault="00625031" w:rsidP="00625031">
      <w:pPr>
        <w:spacing w:before="100" w:beforeAutospacing="1" w:after="100" w:afterAutospacing="1" w:line="240" w:lineRule="atLeast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625031">
        <w:rPr>
          <w:rFonts w:ascii="Arial" w:eastAsia="Times New Roman" w:hAnsi="Arial" w:cs="Arial"/>
          <w:sz w:val="20"/>
          <w:szCs w:val="20"/>
          <w:lang w:eastAsia="pt-BR"/>
        </w:rPr>
        <w:t xml:space="preserve">I - </w:t>
      </w:r>
      <w:proofErr w:type="gramStart"/>
      <w:r w:rsidRPr="00625031">
        <w:rPr>
          <w:rFonts w:ascii="Arial" w:eastAsia="Times New Roman" w:hAnsi="Arial" w:cs="Arial"/>
          <w:sz w:val="20"/>
          <w:szCs w:val="20"/>
          <w:lang w:eastAsia="pt-BR"/>
        </w:rPr>
        <w:t>de</w:t>
      </w:r>
      <w:proofErr w:type="gramEnd"/>
      <w:r w:rsidRPr="00625031">
        <w:rPr>
          <w:rFonts w:ascii="Arial" w:eastAsia="Times New Roman" w:hAnsi="Arial" w:cs="Arial"/>
          <w:sz w:val="20"/>
          <w:szCs w:val="20"/>
          <w:lang w:eastAsia="pt-BR"/>
        </w:rPr>
        <w:t xml:space="preserve"> decisão não unânime de julgamento que: </w:t>
      </w:r>
    </w:p>
    <w:p w:rsidR="00625031" w:rsidRPr="00625031" w:rsidRDefault="00625031" w:rsidP="00625031">
      <w:pPr>
        <w:spacing w:before="100" w:beforeAutospacing="1" w:after="100" w:afterAutospacing="1" w:line="240" w:lineRule="atLeast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625031">
        <w:rPr>
          <w:rFonts w:ascii="Arial" w:eastAsia="Times New Roman" w:hAnsi="Arial" w:cs="Arial"/>
          <w:sz w:val="20"/>
          <w:szCs w:val="20"/>
          <w:lang w:eastAsia="pt-BR"/>
        </w:rPr>
        <w:t>a) conciliar, julgar ou homologar conciliação em dissídios coletivos que excedam a competência territorial dos Tribunais Regionais do Trabalho e estender ou rever as sentenças normativas do Tribunal Superior do Trabalho, nos casos previstos em lei; e </w:t>
      </w:r>
    </w:p>
    <w:p w:rsidR="00625031" w:rsidRPr="00625031" w:rsidRDefault="00625031" w:rsidP="0062503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625031">
        <w:rPr>
          <w:rFonts w:ascii="Arial" w:eastAsia="Times New Roman" w:hAnsi="Arial" w:cs="Arial"/>
          <w:sz w:val="20"/>
          <w:szCs w:val="20"/>
          <w:lang w:eastAsia="pt-BR"/>
        </w:rPr>
        <w:t xml:space="preserve">b) </w:t>
      </w:r>
      <w:hyperlink r:id="rId8" w:history="1">
        <w:r w:rsidRPr="0062503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(VETADO)</w:t>
        </w:r>
      </w:hyperlink>
      <w:r w:rsidRPr="00625031">
        <w:rPr>
          <w:rFonts w:ascii="Arial" w:eastAsia="Times New Roman" w:hAnsi="Arial" w:cs="Arial"/>
          <w:sz w:val="20"/>
          <w:szCs w:val="20"/>
          <w:lang w:eastAsia="pt-BR"/>
        </w:rPr>
        <w:t> </w:t>
      </w:r>
    </w:p>
    <w:p w:rsidR="00625031" w:rsidRPr="00625031" w:rsidRDefault="00625031" w:rsidP="00625031">
      <w:pPr>
        <w:spacing w:before="100" w:beforeAutospacing="1" w:after="100" w:afterAutospacing="1" w:line="240" w:lineRule="atLeast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625031">
        <w:rPr>
          <w:rFonts w:ascii="Arial" w:eastAsia="Times New Roman" w:hAnsi="Arial" w:cs="Arial"/>
          <w:sz w:val="20"/>
          <w:szCs w:val="20"/>
          <w:lang w:eastAsia="pt-BR"/>
        </w:rPr>
        <w:t xml:space="preserve">II - </w:t>
      </w:r>
      <w:proofErr w:type="gramStart"/>
      <w:r w:rsidRPr="00625031">
        <w:rPr>
          <w:rFonts w:ascii="Arial" w:eastAsia="Times New Roman" w:hAnsi="Arial" w:cs="Arial"/>
          <w:sz w:val="20"/>
          <w:szCs w:val="20"/>
          <w:lang w:eastAsia="pt-BR"/>
        </w:rPr>
        <w:t>das</w:t>
      </w:r>
      <w:proofErr w:type="gramEnd"/>
      <w:r w:rsidRPr="00625031">
        <w:rPr>
          <w:rFonts w:ascii="Arial" w:eastAsia="Times New Roman" w:hAnsi="Arial" w:cs="Arial"/>
          <w:sz w:val="20"/>
          <w:szCs w:val="20"/>
          <w:lang w:eastAsia="pt-BR"/>
        </w:rPr>
        <w:t xml:space="preserve"> decisões das Turmas que divergirem entre si, ou das decisões proferidas pela Seção de Dissídios Individuais, salvo se a decisão recorrida estiver em consonância com súmula ou orientação jurisprudencial do Tribunal Superior do Trabalho ou do Supremo Tribunal Federal. </w:t>
      </w:r>
    </w:p>
    <w:p w:rsidR="00625031" w:rsidRPr="00625031" w:rsidRDefault="00625031" w:rsidP="00625031">
      <w:pPr>
        <w:spacing w:before="100" w:beforeAutospacing="1" w:after="100" w:afterAutospacing="1" w:line="240" w:lineRule="atLeast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hyperlink r:id="rId9" w:anchor="art894p" w:history="1">
        <w:r w:rsidRPr="0062503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Parágrafo único.</w:t>
        </w:r>
      </w:hyperlink>
      <w:r w:rsidRPr="00625031">
        <w:rPr>
          <w:rFonts w:ascii="Arial" w:eastAsia="Times New Roman" w:hAnsi="Arial" w:cs="Arial"/>
          <w:sz w:val="20"/>
          <w:szCs w:val="20"/>
          <w:lang w:eastAsia="pt-BR"/>
        </w:rPr>
        <w:t xml:space="preserve"> (Revogado).” (NR) </w:t>
      </w:r>
    </w:p>
    <w:p w:rsidR="00625031" w:rsidRPr="00625031" w:rsidRDefault="00625031" w:rsidP="00625031">
      <w:pPr>
        <w:spacing w:before="100" w:beforeAutospacing="1" w:after="100" w:afterAutospacing="1" w:line="240" w:lineRule="auto"/>
        <w:ind w:firstLine="450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bookmarkStart w:id="1" w:name="art2"/>
      <w:bookmarkEnd w:id="1"/>
      <w:r w:rsidRPr="00625031">
        <w:rPr>
          <w:rFonts w:ascii="Arial" w:eastAsia="Times New Roman" w:hAnsi="Arial" w:cs="Arial"/>
          <w:sz w:val="20"/>
          <w:szCs w:val="20"/>
          <w:lang w:eastAsia="pt-BR"/>
        </w:rPr>
        <w:t>Art. 2</w:t>
      </w:r>
      <w:r w:rsidRPr="00625031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25031">
        <w:rPr>
          <w:rFonts w:ascii="Arial" w:eastAsia="Times New Roman" w:hAnsi="Arial" w:cs="Arial"/>
          <w:sz w:val="20"/>
          <w:szCs w:val="20"/>
          <w:lang w:eastAsia="pt-BR"/>
        </w:rPr>
        <w:t xml:space="preserve">  </w:t>
      </w:r>
      <w:hyperlink r:id="rId10" w:anchor="art3iiib" w:history="1">
        <w:r w:rsidRPr="0062503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 alínea </w:t>
        </w:r>
        <w:r w:rsidRPr="00625031">
          <w:rPr>
            <w:rFonts w:ascii="Arial" w:eastAsia="Times New Roman" w:hAnsi="Arial" w:cs="Arial"/>
            <w:i/>
            <w:iCs/>
            <w:color w:val="0000FF"/>
            <w:sz w:val="20"/>
            <w:szCs w:val="20"/>
            <w:u w:val="single"/>
            <w:lang w:eastAsia="pt-BR"/>
          </w:rPr>
          <w:t>b</w:t>
        </w:r>
        <w:r w:rsidRPr="0062503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do inciso III do art. 3</w:t>
        </w:r>
        <w:r w:rsidRPr="00625031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62503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da Lei n</w:t>
        </w:r>
        <w:r w:rsidRPr="00625031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62503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7.701, de 21 de dezembro de 1988</w:t>
        </w:r>
      </w:hyperlink>
      <w:r w:rsidRPr="00625031">
        <w:rPr>
          <w:rFonts w:ascii="Arial" w:eastAsia="Times New Roman" w:hAnsi="Arial" w:cs="Arial"/>
          <w:sz w:val="20"/>
          <w:szCs w:val="20"/>
          <w:lang w:eastAsia="pt-BR"/>
        </w:rPr>
        <w:t>, passa a vigorar com a seguinte redação: </w:t>
      </w:r>
    </w:p>
    <w:p w:rsidR="00625031" w:rsidRPr="00625031" w:rsidRDefault="00625031" w:rsidP="00625031">
      <w:pPr>
        <w:spacing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625031">
        <w:rPr>
          <w:rFonts w:ascii="Arial" w:eastAsia="Times New Roman" w:hAnsi="Arial" w:cs="Arial"/>
          <w:sz w:val="20"/>
          <w:szCs w:val="20"/>
          <w:lang w:eastAsia="pt-BR"/>
        </w:rPr>
        <w:t>“Art. 3</w:t>
      </w:r>
      <w:proofErr w:type="gramStart"/>
      <w:r w:rsidRPr="00625031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25031">
        <w:rPr>
          <w:rFonts w:ascii="Arial" w:eastAsia="Times New Roman" w:hAnsi="Arial" w:cs="Arial"/>
          <w:sz w:val="20"/>
          <w:szCs w:val="20"/>
          <w:lang w:eastAsia="pt-BR"/>
        </w:rPr>
        <w:t>  .........................................................................................................................</w:t>
      </w:r>
      <w:proofErr w:type="gramEnd"/>
    </w:p>
    <w:p w:rsidR="00625031" w:rsidRPr="00625031" w:rsidRDefault="00625031" w:rsidP="0062503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625031">
        <w:rPr>
          <w:rFonts w:ascii="Arial" w:eastAsia="Times New Roman" w:hAnsi="Arial" w:cs="Arial"/>
          <w:sz w:val="20"/>
          <w:szCs w:val="20"/>
          <w:lang w:eastAsia="pt-BR"/>
        </w:rPr>
        <w:t>.....................................................................................................................................</w:t>
      </w:r>
    </w:p>
    <w:p w:rsidR="00625031" w:rsidRPr="00625031" w:rsidRDefault="00625031" w:rsidP="0062503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625031">
        <w:rPr>
          <w:rFonts w:ascii="Arial" w:eastAsia="Times New Roman" w:hAnsi="Arial" w:cs="Arial"/>
          <w:sz w:val="20"/>
          <w:szCs w:val="20"/>
          <w:lang w:eastAsia="pt-BR"/>
        </w:rPr>
        <w:t>III - ................................................................................................................................</w:t>
      </w:r>
    </w:p>
    <w:p w:rsidR="00625031" w:rsidRPr="00625031" w:rsidRDefault="00625031" w:rsidP="0062503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625031">
        <w:rPr>
          <w:rFonts w:ascii="Arial" w:eastAsia="Times New Roman" w:hAnsi="Arial" w:cs="Arial"/>
          <w:sz w:val="20"/>
          <w:szCs w:val="20"/>
          <w:lang w:eastAsia="pt-BR"/>
        </w:rPr>
        <w:t>......................................................................................................................................</w:t>
      </w:r>
    </w:p>
    <w:p w:rsidR="00625031" w:rsidRPr="00625031" w:rsidRDefault="00625031" w:rsidP="0062503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625031">
        <w:rPr>
          <w:rFonts w:ascii="Arial" w:eastAsia="Times New Roman" w:hAnsi="Arial" w:cs="Arial"/>
          <w:sz w:val="20"/>
          <w:szCs w:val="20"/>
          <w:lang w:eastAsia="pt-BR"/>
        </w:rPr>
        <w:t>b) os embargos das decisões das Turmas que divergirem entre si, ou das decisões proferidas pela Seção de Dissídios Individuais;</w:t>
      </w:r>
    </w:p>
    <w:p w:rsidR="00625031" w:rsidRPr="00625031" w:rsidRDefault="00625031" w:rsidP="0062503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625031">
        <w:rPr>
          <w:rFonts w:ascii="Arial" w:eastAsia="Times New Roman" w:hAnsi="Arial" w:cs="Arial"/>
          <w:sz w:val="20"/>
          <w:szCs w:val="20"/>
          <w:lang w:eastAsia="pt-BR"/>
        </w:rPr>
        <w:t>.................................................................................................................................... ” (NR) </w:t>
      </w:r>
    </w:p>
    <w:p w:rsidR="00625031" w:rsidRPr="00625031" w:rsidRDefault="00625031" w:rsidP="00625031">
      <w:pPr>
        <w:spacing w:before="100" w:beforeAutospacing="1" w:after="100" w:afterAutospacing="1" w:line="240" w:lineRule="auto"/>
        <w:ind w:firstLine="450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bookmarkStart w:id="2" w:name="art3"/>
      <w:bookmarkEnd w:id="2"/>
      <w:r w:rsidRPr="00625031">
        <w:rPr>
          <w:rFonts w:ascii="Arial" w:eastAsia="Times New Roman" w:hAnsi="Arial" w:cs="Arial"/>
          <w:sz w:val="20"/>
          <w:szCs w:val="20"/>
          <w:lang w:eastAsia="pt-BR"/>
        </w:rPr>
        <w:t>Art. 3</w:t>
      </w:r>
      <w:proofErr w:type="gramStart"/>
      <w:r w:rsidRPr="00625031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25031">
        <w:rPr>
          <w:rFonts w:ascii="Arial" w:eastAsia="Times New Roman" w:hAnsi="Arial" w:cs="Arial"/>
          <w:sz w:val="20"/>
          <w:szCs w:val="20"/>
          <w:lang w:eastAsia="pt-BR"/>
        </w:rPr>
        <w:t>  Esta</w:t>
      </w:r>
      <w:proofErr w:type="gramEnd"/>
      <w:r w:rsidRPr="00625031">
        <w:rPr>
          <w:rFonts w:ascii="Arial" w:eastAsia="Times New Roman" w:hAnsi="Arial" w:cs="Arial"/>
          <w:sz w:val="20"/>
          <w:szCs w:val="20"/>
          <w:lang w:eastAsia="pt-BR"/>
        </w:rPr>
        <w:t xml:space="preserve"> Lei entra em vigor 90 (noventa) dias após a data de sua publicação. </w:t>
      </w:r>
    </w:p>
    <w:p w:rsidR="00625031" w:rsidRPr="00625031" w:rsidRDefault="00625031" w:rsidP="00625031">
      <w:pPr>
        <w:spacing w:before="100" w:beforeAutospacing="1" w:after="100" w:afterAutospacing="1" w:line="240" w:lineRule="auto"/>
        <w:ind w:firstLine="450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625031">
        <w:rPr>
          <w:rFonts w:ascii="Arial" w:eastAsia="Times New Roman" w:hAnsi="Arial" w:cs="Arial"/>
          <w:sz w:val="20"/>
          <w:szCs w:val="20"/>
          <w:lang w:eastAsia="pt-BR"/>
        </w:rPr>
        <w:lastRenderedPageBreak/>
        <w:t>Art. 4</w:t>
      </w:r>
      <w:r w:rsidRPr="00625031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25031">
        <w:rPr>
          <w:rFonts w:ascii="Arial" w:eastAsia="Times New Roman" w:hAnsi="Arial" w:cs="Arial"/>
          <w:sz w:val="20"/>
          <w:szCs w:val="20"/>
          <w:lang w:eastAsia="pt-BR"/>
        </w:rPr>
        <w:t xml:space="preserve">  Fica </w:t>
      </w:r>
      <w:hyperlink r:id="rId11" w:anchor="art894p" w:history="1">
        <w:r w:rsidRPr="0062503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revogado o parágrafo único do art. 894 da Consolidação das Leis do Trabalho - CLT, aprovada pelo Decreto-Lei nº 5.452, de 1º de maio de 1943</w:t>
        </w:r>
      </w:hyperlink>
      <w:r w:rsidRPr="00625031">
        <w:rPr>
          <w:rFonts w:ascii="Arial" w:eastAsia="Times New Roman" w:hAnsi="Arial" w:cs="Arial"/>
          <w:sz w:val="20"/>
          <w:szCs w:val="20"/>
          <w:lang w:eastAsia="pt-BR"/>
        </w:rPr>
        <w:t>. </w:t>
      </w:r>
    </w:p>
    <w:p w:rsidR="00625031" w:rsidRPr="00625031" w:rsidRDefault="00625031" w:rsidP="00625031">
      <w:pPr>
        <w:spacing w:before="100" w:beforeAutospacing="1" w:after="100" w:afterAutospacing="1" w:line="240" w:lineRule="auto"/>
        <w:ind w:firstLine="450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proofErr w:type="gramStart"/>
      <w:r w:rsidRPr="00625031">
        <w:rPr>
          <w:rFonts w:ascii="Arial" w:eastAsia="Times New Roman" w:hAnsi="Arial" w:cs="Arial"/>
          <w:sz w:val="20"/>
          <w:szCs w:val="20"/>
          <w:lang w:eastAsia="pt-BR"/>
        </w:rPr>
        <w:t>Brasília,  22</w:t>
      </w:r>
      <w:proofErr w:type="gramEnd"/>
      <w:r w:rsidRPr="00625031">
        <w:rPr>
          <w:rFonts w:ascii="Arial" w:eastAsia="Times New Roman" w:hAnsi="Arial" w:cs="Arial"/>
          <w:sz w:val="20"/>
          <w:szCs w:val="20"/>
          <w:lang w:eastAsia="pt-BR"/>
        </w:rPr>
        <w:t>  de junho de 2007; 186</w:t>
      </w:r>
      <w:r w:rsidRPr="00625031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25031">
        <w:rPr>
          <w:rFonts w:ascii="Arial" w:eastAsia="Times New Roman" w:hAnsi="Arial" w:cs="Arial"/>
          <w:sz w:val="20"/>
          <w:szCs w:val="20"/>
          <w:lang w:eastAsia="pt-BR"/>
        </w:rPr>
        <w:t xml:space="preserve"> da Independência e 119</w:t>
      </w:r>
      <w:r w:rsidRPr="00625031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25031">
        <w:rPr>
          <w:rFonts w:ascii="Arial" w:eastAsia="Times New Roman" w:hAnsi="Arial" w:cs="Arial"/>
          <w:sz w:val="20"/>
          <w:szCs w:val="20"/>
          <w:lang w:eastAsia="pt-BR"/>
        </w:rPr>
        <w:t xml:space="preserve"> da República.</w:t>
      </w:r>
    </w:p>
    <w:p w:rsidR="00625031" w:rsidRPr="00625031" w:rsidRDefault="00625031" w:rsidP="00625031">
      <w:pPr>
        <w:spacing w:before="100" w:beforeAutospacing="1" w:after="100" w:afterAutospacing="1" w:line="240" w:lineRule="atLeast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625031">
        <w:rPr>
          <w:rFonts w:ascii="Arial" w:eastAsia="Times New Roman" w:hAnsi="Arial" w:cs="Arial"/>
          <w:sz w:val="20"/>
          <w:szCs w:val="20"/>
          <w:lang w:eastAsia="pt-BR"/>
        </w:rPr>
        <w:t>LUIZ INÁCIO LULA DA SILVA</w:t>
      </w:r>
      <w:r w:rsidRPr="00625031">
        <w:rPr>
          <w:rFonts w:ascii="Arial" w:eastAsia="Times New Roman" w:hAnsi="Arial" w:cs="Arial"/>
          <w:sz w:val="20"/>
          <w:szCs w:val="20"/>
          <w:lang w:eastAsia="pt-BR"/>
        </w:rPr>
        <w:br/>
      </w:r>
      <w:r w:rsidRPr="00625031">
        <w:rPr>
          <w:rFonts w:ascii="Arial" w:eastAsia="Times New Roman" w:hAnsi="Arial" w:cs="Arial"/>
          <w:i/>
          <w:iCs/>
          <w:sz w:val="20"/>
          <w:szCs w:val="20"/>
          <w:lang w:eastAsia="pt-BR"/>
        </w:rPr>
        <w:t>Tarso Genro</w:t>
      </w:r>
    </w:p>
    <w:p w:rsidR="00625031" w:rsidRPr="00625031" w:rsidRDefault="00625031" w:rsidP="00625031">
      <w:pPr>
        <w:spacing w:before="100" w:beforeAutospacing="1" w:after="100" w:afterAutospacing="1" w:line="260" w:lineRule="atLeast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625031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25.6.2007</w:t>
      </w:r>
    </w:p>
    <w:p w:rsidR="00625031" w:rsidRPr="00625031" w:rsidRDefault="00625031" w:rsidP="00625031">
      <w:pPr>
        <w:spacing w:before="100" w:beforeAutospacing="1" w:after="100" w:afterAutospacing="1" w:line="260" w:lineRule="atLeast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625031">
        <w:rPr>
          <w:rFonts w:ascii="Arial" w:eastAsia="Times New Roman" w:hAnsi="Arial" w:cs="Arial"/>
          <w:sz w:val="20"/>
          <w:szCs w:val="20"/>
          <w:lang w:eastAsia="pt-BR"/>
        </w:rPr>
        <w:t> </w:t>
      </w:r>
    </w:p>
    <w:p w:rsidR="00625031" w:rsidRPr="00625031" w:rsidRDefault="00625031" w:rsidP="00625031">
      <w:pPr>
        <w:spacing w:before="100" w:beforeAutospacing="1" w:after="100" w:afterAutospacing="1" w:line="260" w:lineRule="atLeast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625031">
        <w:rPr>
          <w:rFonts w:ascii="Arial" w:eastAsia="Times New Roman" w:hAnsi="Arial" w:cs="Arial"/>
          <w:sz w:val="20"/>
          <w:szCs w:val="20"/>
          <w:lang w:eastAsia="pt-BR"/>
        </w:rPr>
        <w:t> </w:t>
      </w:r>
    </w:p>
    <w:p w:rsidR="003B4B8B" w:rsidRDefault="003B4B8B">
      <w:bookmarkStart w:id="3" w:name="_GoBack"/>
      <w:bookmarkEnd w:id="3"/>
    </w:p>
    <w:sectPr w:rsidR="003B4B8B" w:rsidSect="002C13F7">
      <w:type w:val="continuous"/>
      <w:pgSz w:w="11906" w:h="16838" w:code="9"/>
      <w:pgMar w:top="1701" w:right="1134" w:bottom="1134" w:left="1701" w:header="720" w:footer="720" w:gutter="0"/>
      <w:cols w:space="708"/>
      <w:vAlign w:val="both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993"/>
    <w:rsid w:val="002C13F7"/>
    <w:rsid w:val="003B4B8B"/>
    <w:rsid w:val="003E7993"/>
    <w:rsid w:val="00625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63B2E6-996C-4AB7-ADFC-4B3A28ED0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5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2503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25031"/>
    <w:rPr>
      <w:color w:val="0000FF"/>
      <w:u w:val="single"/>
    </w:rPr>
  </w:style>
  <w:style w:type="character" w:customStyle="1" w:styleId="definition">
    <w:name w:val="definition"/>
    <w:basedOn w:val="Fontepargpadro"/>
    <w:rsid w:val="00625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2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936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3621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8622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2297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_ato2007-2010/2007/Msg/VEP-412-07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Decreto-Lei/Del5452.ht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_ato2007-2010/2007/lei/l11496.htm" TargetMode="External"/><Relationship Id="rId11" Type="http://schemas.openxmlformats.org/officeDocument/2006/relationships/hyperlink" Target="https://www.planalto.gov.br/ccivil_03/Decreto-Lei/Del5452.htm" TargetMode="External"/><Relationship Id="rId5" Type="http://schemas.openxmlformats.org/officeDocument/2006/relationships/hyperlink" Target="https://www.planalto.gov.br/ccivil_03/_ato2007-2010/2007/Msg/VEP-412-07.htm" TargetMode="External"/><Relationship Id="rId10" Type="http://schemas.openxmlformats.org/officeDocument/2006/relationships/hyperlink" Target="https://www.planalto.gov.br/ccivil_03/LEIS/L7701.htm" TargetMode="External"/><Relationship Id="rId4" Type="http://schemas.openxmlformats.org/officeDocument/2006/relationships/hyperlink" Target="http://legislacao.planalto.gov.br/legisla/legislacao.nsf/Viw_Identificacao/lei%2011.496-2007?OpenDocument" TargetMode="External"/><Relationship Id="rId9" Type="http://schemas.openxmlformats.org/officeDocument/2006/relationships/hyperlink" Target="https://www.planalto.gov.br/ccivil_03/Decreto-Lei/Del5452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2974</Characters>
  <Application>Microsoft Office Word</Application>
  <DocSecurity>0</DocSecurity>
  <Lines>24</Lines>
  <Paragraphs>7</Paragraphs>
  <ScaleCrop>false</ScaleCrop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Vitória Teixeira</dc:creator>
  <cp:keywords/>
  <dc:description/>
  <cp:lastModifiedBy>Vitória Teixeira</cp:lastModifiedBy>
  <cp:revision>2</cp:revision>
  <dcterms:created xsi:type="dcterms:W3CDTF">2023-05-17T12:32:00Z</dcterms:created>
  <dcterms:modified xsi:type="dcterms:W3CDTF">2023-05-17T12:32:00Z</dcterms:modified>
</cp:coreProperties>
</file>